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036" w:rsidRDefault="001C12E4" w:rsidP="00B00036">
      <w:pPr>
        <w:jc w:val="center"/>
        <w:rPr>
          <w:rFonts w:ascii="Arial" w:hAnsi="Arial" w:cs="Arial"/>
          <w:bCs w:val="0"/>
          <w:szCs w:val="22"/>
        </w:rPr>
      </w:pPr>
      <w:r>
        <w:rPr>
          <w:rFonts w:ascii="Arial" w:hAnsi="Arial" w:cs="Arial"/>
          <w:bCs w:val="0"/>
          <w:noProof/>
          <w:szCs w:val="22"/>
        </w:rPr>
        <w:drawing>
          <wp:inline distT="0" distB="0" distL="0" distR="0">
            <wp:extent cx="2024663" cy="892366"/>
            <wp:effectExtent l="0" t="0" r="0" b="3175"/>
            <wp:docPr id="3" name="Picture 3" descr="C:\Users\Owner\Desktop\kinderhook_m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kinderhook_mga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6963" cy="897787"/>
                    </a:xfrm>
                    <a:prstGeom prst="rect">
                      <a:avLst/>
                    </a:prstGeom>
                    <a:noFill/>
                    <a:ln>
                      <a:noFill/>
                    </a:ln>
                  </pic:spPr>
                </pic:pic>
              </a:graphicData>
            </a:graphic>
          </wp:inline>
        </w:drawing>
      </w:r>
    </w:p>
    <w:p w:rsidR="00B00036" w:rsidRDefault="00B00036" w:rsidP="00B00036">
      <w:pPr>
        <w:jc w:val="center"/>
        <w:rPr>
          <w:rFonts w:ascii="Arial" w:hAnsi="Arial" w:cs="Arial"/>
          <w:bCs w:val="0"/>
          <w:szCs w:val="22"/>
        </w:rPr>
      </w:pPr>
    </w:p>
    <w:p w:rsidR="00B00036" w:rsidRPr="001E4A27" w:rsidRDefault="00B00036" w:rsidP="00B00036">
      <w:pPr>
        <w:jc w:val="center"/>
        <w:rPr>
          <w:rFonts w:ascii="Arial" w:hAnsi="Arial" w:cs="Arial"/>
          <w:bCs w:val="0"/>
          <w:sz w:val="20"/>
          <w:szCs w:val="20"/>
        </w:rPr>
      </w:pPr>
      <w:r w:rsidRPr="001E4A27">
        <w:rPr>
          <w:rFonts w:ascii="Arial" w:hAnsi="Arial" w:cs="Arial"/>
          <w:bCs w:val="0"/>
          <w:sz w:val="20"/>
          <w:szCs w:val="20"/>
        </w:rPr>
        <w:t xml:space="preserve">This information supplements the </w:t>
      </w:r>
      <w:r w:rsidRPr="001E4A27">
        <w:rPr>
          <w:rFonts w:ascii="Arial" w:hAnsi="Arial" w:cs="Arial"/>
          <w:bCs w:val="0"/>
          <w:i/>
          <w:sz w:val="20"/>
          <w:szCs w:val="20"/>
        </w:rPr>
        <w:t>Local Rules</w:t>
      </w:r>
      <w:r w:rsidRPr="001E4A27">
        <w:rPr>
          <w:rFonts w:ascii="Arial" w:hAnsi="Arial" w:cs="Arial"/>
          <w:bCs w:val="0"/>
          <w:sz w:val="20"/>
          <w:szCs w:val="20"/>
        </w:rPr>
        <w:t xml:space="preserve"> and </w:t>
      </w:r>
      <w:r w:rsidRPr="001E4A27">
        <w:rPr>
          <w:rFonts w:ascii="Arial" w:hAnsi="Arial" w:cs="Arial"/>
          <w:bCs w:val="0"/>
          <w:i/>
          <w:sz w:val="20"/>
          <w:szCs w:val="20"/>
        </w:rPr>
        <w:t>Conditions of Competition</w:t>
      </w:r>
      <w:r w:rsidRPr="001E4A27">
        <w:rPr>
          <w:rFonts w:ascii="Arial" w:hAnsi="Arial" w:cs="Arial"/>
          <w:bCs w:val="0"/>
          <w:sz w:val="20"/>
          <w:szCs w:val="20"/>
        </w:rPr>
        <w:t xml:space="preserve"> for 2015 MGA Championships Card, Pace of Play Guidelines/Proce</w:t>
      </w:r>
      <w:bookmarkStart w:id="0" w:name="_GoBack"/>
      <w:bookmarkEnd w:id="0"/>
      <w:r w:rsidRPr="001E4A27">
        <w:rPr>
          <w:rFonts w:ascii="Arial" w:hAnsi="Arial" w:cs="Arial"/>
          <w:bCs w:val="0"/>
          <w:sz w:val="20"/>
          <w:szCs w:val="20"/>
        </w:rPr>
        <w:t>dures, and event entry form.  Posted course local rules do not apply.</w:t>
      </w:r>
    </w:p>
    <w:p w:rsidR="00B00036" w:rsidRPr="001E4A27" w:rsidRDefault="00B00036" w:rsidP="00B00036">
      <w:pPr>
        <w:jc w:val="center"/>
        <w:rPr>
          <w:rFonts w:ascii="Arial" w:hAnsi="Arial" w:cs="Arial"/>
          <w:bCs w:val="0"/>
          <w:sz w:val="20"/>
          <w:szCs w:val="20"/>
        </w:rPr>
      </w:pPr>
    </w:p>
    <w:p w:rsidR="00465366" w:rsidRPr="001E4A27" w:rsidRDefault="00465366" w:rsidP="00465366">
      <w:pPr>
        <w:rPr>
          <w:rFonts w:ascii="Arial" w:hAnsi="Arial" w:cs="Arial"/>
          <w:bCs w:val="0"/>
          <w:sz w:val="20"/>
          <w:szCs w:val="20"/>
        </w:rPr>
      </w:pPr>
      <w:r w:rsidRPr="001E4A27">
        <w:rPr>
          <w:rFonts w:ascii="Arial" w:hAnsi="Arial" w:cs="Arial"/>
          <w:b/>
          <w:bCs w:val="0"/>
          <w:sz w:val="20"/>
          <w:szCs w:val="20"/>
          <w:u w:val="single"/>
        </w:rPr>
        <w:t>Teeing Grounds:</w:t>
      </w:r>
      <w:r w:rsidRPr="001E4A27">
        <w:rPr>
          <w:rFonts w:ascii="Arial" w:hAnsi="Arial" w:cs="Arial"/>
          <w:bCs w:val="0"/>
          <w:sz w:val="20"/>
          <w:szCs w:val="20"/>
        </w:rPr>
        <w:t xml:space="preserve"> The following will be the applicable teeing grounds for the Championship: </w:t>
      </w:r>
    </w:p>
    <w:p w:rsidR="00465366" w:rsidRPr="00095C3B" w:rsidRDefault="00465366" w:rsidP="00095C3B">
      <w:pPr>
        <w:ind w:left="1440"/>
        <w:rPr>
          <w:rFonts w:ascii="Arial" w:hAnsi="Arial" w:cs="Arial"/>
          <w:b/>
          <w:bCs w:val="0"/>
          <w:color w:val="4F6228" w:themeColor="accent3" w:themeShade="80"/>
          <w:sz w:val="20"/>
          <w:szCs w:val="20"/>
        </w:rPr>
      </w:pPr>
      <w:r w:rsidRPr="00095C3B">
        <w:rPr>
          <w:rFonts w:ascii="Arial" w:hAnsi="Arial" w:cs="Arial"/>
          <w:b/>
          <w:bCs w:val="0"/>
          <w:color w:val="4F6228" w:themeColor="accent3" w:themeShade="80"/>
          <w:sz w:val="20"/>
          <w:szCs w:val="20"/>
        </w:rPr>
        <w:t xml:space="preserve">NET FLIGHT PLAY will be from the </w:t>
      </w:r>
      <w:r w:rsidR="001E4A27" w:rsidRPr="00095C3B">
        <w:rPr>
          <w:rFonts w:ascii="Arial" w:hAnsi="Arial" w:cs="Arial"/>
          <w:b/>
          <w:bCs w:val="0"/>
          <w:color w:val="4F6228" w:themeColor="accent3" w:themeShade="80"/>
          <w:sz w:val="20"/>
          <w:szCs w:val="20"/>
        </w:rPr>
        <w:t>Member Tees</w:t>
      </w:r>
    </w:p>
    <w:p w:rsidR="00465366" w:rsidRPr="00095C3B" w:rsidRDefault="00465366" w:rsidP="00095C3B">
      <w:pPr>
        <w:ind w:left="1440"/>
        <w:rPr>
          <w:rFonts w:ascii="Arial" w:hAnsi="Arial" w:cs="Arial"/>
          <w:b/>
          <w:bCs w:val="0"/>
          <w:color w:val="4F6228" w:themeColor="accent3" w:themeShade="80"/>
          <w:sz w:val="20"/>
          <w:szCs w:val="20"/>
        </w:rPr>
      </w:pPr>
      <w:r w:rsidRPr="00095C3B">
        <w:rPr>
          <w:rFonts w:ascii="Arial" w:hAnsi="Arial" w:cs="Arial"/>
          <w:b/>
          <w:bCs w:val="0"/>
          <w:color w:val="4F6228" w:themeColor="accent3" w:themeShade="80"/>
          <w:sz w:val="20"/>
          <w:szCs w:val="20"/>
        </w:rPr>
        <w:t xml:space="preserve">CHAMPIONSHIP FLIGHT will </w:t>
      </w:r>
      <w:r w:rsidR="00095C3B" w:rsidRPr="00095C3B">
        <w:rPr>
          <w:rFonts w:ascii="Arial" w:hAnsi="Arial" w:cs="Arial"/>
          <w:b/>
          <w:bCs w:val="0"/>
          <w:color w:val="4F6228" w:themeColor="accent3" w:themeShade="80"/>
          <w:sz w:val="20"/>
          <w:szCs w:val="20"/>
        </w:rPr>
        <w:t xml:space="preserve">play </w:t>
      </w:r>
      <w:r w:rsidRPr="00095C3B">
        <w:rPr>
          <w:rFonts w:ascii="Arial" w:hAnsi="Arial" w:cs="Arial"/>
          <w:b/>
          <w:bCs w:val="0"/>
          <w:color w:val="4F6228" w:themeColor="accent3" w:themeShade="80"/>
          <w:sz w:val="20"/>
          <w:szCs w:val="20"/>
        </w:rPr>
        <w:t xml:space="preserve">from the </w:t>
      </w:r>
      <w:r w:rsidR="001E4A27" w:rsidRPr="00095C3B">
        <w:rPr>
          <w:rFonts w:ascii="Arial" w:hAnsi="Arial" w:cs="Arial"/>
          <w:b/>
          <w:bCs w:val="0"/>
          <w:color w:val="4F6228" w:themeColor="accent3" w:themeShade="80"/>
          <w:sz w:val="20"/>
          <w:szCs w:val="20"/>
        </w:rPr>
        <w:t>Championship Tees</w:t>
      </w:r>
    </w:p>
    <w:p w:rsidR="001E4A27" w:rsidRPr="00095C3B" w:rsidRDefault="001E4A27" w:rsidP="00095C3B">
      <w:pPr>
        <w:ind w:left="1440"/>
        <w:rPr>
          <w:rFonts w:ascii="Arial" w:hAnsi="Arial" w:cs="Arial"/>
          <w:b/>
          <w:bCs w:val="0"/>
          <w:color w:val="4F6228" w:themeColor="accent3" w:themeShade="80"/>
          <w:sz w:val="20"/>
          <w:szCs w:val="20"/>
        </w:rPr>
      </w:pPr>
      <w:r w:rsidRPr="00095C3B">
        <w:rPr>
          <w:rFonts w:ascii="Arial" w:hAnsi="Arial" w:cs="Arial"/>
          <w:b/>
          <w:bCs w:val="0"/>
          <w:color w:val="4F6228" w:themeColor="accent3" w:themeShade="80"/>
          <w:sz w:val="20"/>
          <w:szCs w:val="20"/>
        </w:rPr>
        <w:t>S</w:t>
      </w:r>
      <w:r w:rsidR="00095C3B" w:rsidRPr="00095C3B">
        <w:rPr>
          <w:rFonts w:ascii="Arial" w:hAnsi="Arial" w:cs="Arial"/>
          <w:b/>
          <w:bCs w:val="0"/>
          <w:color w:val="4F6228" w:themeColor="accent3" w:themeShade="80"/>
          <w:sz w:val="20"/>
          <w:szCs w:val="20"/>
        </w:rPr>
        <w:t xml:space="preserve">UPER SENIOR FLIGHT will play from the </w:t>
      </w:r>
      <w:r w:rsidRPr="00095C3B">
        <w:rPr>
          <w:rFonts w:ascii="Arial" w:hAnsi="Arial" w:cs="Arial"/>
          <w:b/>
          <w:bCs w:val="0"/>
          <w:color w:val="4F6228" w:themeColor="accent3" w:themeShade="80"/>
          <w:sz w:val="20"/>
          <w:szCs w:val="20"/>
        </w:rPr>
        <w:t>Member Tees</w:t>
      </w:r>
    </w:p>
    <w:p w:rsidR="00465366" w:rsidRPr="001E4A27" w:rsidRDefault="00465366" w:rsidP="00465366">
      <w:pPr>
        <w:rPr>
          <w:rFonts w:ascii="Arial" w:hAnsi="Arial" w:cs="Arial"/>
          <w:b/>
          <w:bCs w:val="0"/>
          <w:sz w:val="20"/>
          <w:szCs w:val="20"/>
        </w:rPr>
      </w:pPr>
    </w:p>
    <w:p w:rsidR="00770699" w:rsidRPr="001E4A27" w:rsidRDefault="00770699" w:rsidP="00770699">
      <w:pPr>
        <w:rPr>
          <w:rFonts w:ascii="Arial" w:hAnsi="Arial" w:cs="Arial"/>
          <w:sz w:val="20"/>
          <w:szCs w:val="20"/>
        </w:rPr>
      </w:pPr>
      <w:r w:rsidRPr="001E4A27">
        <w:rPr>
          <w:rFonts w:ascii="Arial" w:hAnsi="Arial" w:cs="Arial"/>
          <w:b/>
          <w:bCs w:val="0"/>
          <w:sz w:val="20"/>
          <w:szCs w:val="20"/>
          <w:u w:val="single"/>
        </w:rPr>
        <w:t>Out of Bounds:</w:t>
      </w:r>
      <w:r w:rsidRPr="001E4A27">
        <w:rPr>
          <w:rFonts w:ascii="Arial" w:hAnsi="Arial" w:cs="Arial"/>
          <w:sz w:val="20"/>
          <w:szCs w:val="20"/>
        </w:rPr>
        <w:t xml:space="preserve"> Defined by the inside points, at ground level, of white stakes, and/or fence posts of the fence defining the perimeter of the Club property.</w:t>
      </w:r>
    </w:p>
    <w:p w:rsidR="00770699" w:rsidRPr="001E4A27" w:rsidRDefault="00770699" w:rsidP="00770699">
      <w:pPr>
        <w:rPr>
          <w:rFonts w:ascii="Arial" w:hAnsi="Arial" w:cs="Arial"/>
          <w:sz w:val="20"/>
          <w:szCs w:val="20"/>
        </w:rPr>
      </w:pPr>
    </w:p>
    <w:p w:rsidR="00770699" w:rsidRPr="001E4A27" w:rsidRDefault="00770699" w:rsidP="00770699">
      <w:pPr>
        <w:rPr>
          <w:rFonts w:ascii="Arial" w:hAnsi="Arial" w:cs="Arial"/>
          <w:sz w:val="20"/>
          <w:szCs w:val="20"/>
        </w:rPr>
      </w:pPr>
      <w:r w:rsidRPr="001E4A27">
        <w:rPr>
          <w:rFonts w:ascii="Arial" w:hAnsi="Arial" w:cs="Arial"/>
          <w:b/>
          <w:sz w:val="20"/>
          <w:szCs w:val="20"/>
          <w:u w:val="single"/>
        </w:rPr>
        <w:t>Hazards and Wildflower Areas</w:t>
      </w:r>
      <w:r w:rsidRPr="001E4A27">
        <w:rPr>
          <w:rFonts w:ascii="Arial" w:hAnsi="Arial" w:cs="Arial"/>
          <w:sz w:val="20"/>
          <w:szCs w:val="20"/>
        </w:rPr>
        <w:t>:  All hazards on the course are marked with either red or yellow paint.  Wildflower areas, which include the uncut native grasses, are considered as of the course.  If a player hits his ball into one of these areas and is unable to find it, he shall take the pr</w:t>
      </w:r>
      <w:r w:rsidR="00B00036" w:rsidRPr="001E4A27">
        <w:rPr>
          <w:rFonts w:ascii="Arial" w:hAnsi="Arial" w:cs="Arial"/>
          <w:sz w:val="20"/>
          <w:szCs w:val="20"/>
        </w:rPr>
        <w:t>ocedure to play it as a lost in the hazard</w:t>
      </w:r>
      <w:proofErr w:type="gramStart"/>
      <w:r w:rsidR="00B00036" w:rsidRPr="001E4A27">
        <w:rPr>
          <w:rFonts w:ascii="Arial" w:hAnsi="Arial" w:cs="Arial"/>
          <w:sz w:val="20"/>
          <w:szCs w:val="20"/>
        </w:rPr>
        <w:t>,</w:t>
      </w:r>
      <w:r w:rsidRPr="001E4A27">
        <w:rPr>
          <w:rFonts w:ascii="Arial" w:hAnsi="Arial" w:cs="Arial"/>
          <w:sz w:val="20"/>
          <w:szCs w:val="20"/>
        </w:rPr>
        <w:t>.</w:t>
      </w:r>
      <w:proofErr w:type="gramEnd"/>
    </w:p>
    <w:p w:rsidR="001E4A27" w:rsidRPr="001E4A27" w:rsidRDefault="001E4A27" w:rsidP="00770699">
      <w:pPr>
        <w:rPr>
          <w:rFonts w:ascii="Arial" w:hAnsi="Arial" w:cs="Arial"/>
          <w:b/>
          <w:sz w:val="20"/>
          <w:szCs w:val="20"/>
        </w:rPr>
      </w:pPr>
    </w:p>
    <w:p w:rsidR="00770699" w:rsidRPr="001E4A27" w:rsidRDefault="00770699" w:rsidP="00770699">
      <w:pPr>
        <w:rPr>
          <w:rFonts w:ascii="Arial" w:hAnsi="Arial" w:cs="Arial"/>
          <w:b/>
          <w:sz w:val="20"/>
          <w:szCs w:val="20"/>
        </w:rPr>
      </w:pPr>
      <w:r w:rsidRPr="001E4A27">
        <w:rPr>
          <w:rFonts w:ascii="Arial" w:hAnsi="Arial" w:cs="Arial"/>
          <w:b/>
          <w:sz w:val="20"/>
          <w:szCs w:val="20"/>
        </w:rPr>
        <w:t>Due to water hazards located inside of the wildflower areas, parts of these areas are marked as lateral hazards.  These spots are noted below.</w:t>
      </w:r>
    </w:p>
    <w:p w:rsidR="00770699" w:rsidRPr="001E4A27" w:rsidRDefault="00770699" w:rsidP="00770699">
      <w:pPr>
        <w:rPr>
          <w:rFonts w:ascii="Arial" w:hAnsi="Arial" w:cs="Arial"/>
          <w:b/>
          <w:sz w:val="20"/>
          <w:szCs w:val="20"/>
        </w:rPr>
      </w:pPr>
    </w:p>
    <w:p w:rsidR="00770699" w:rsidRPr="001E4A27" w:rsidRDefault="00770699" w:rsidP="00770699">
      <w:pPr>
        <w:rPr>
          <w:rFonts w:ascii="Arial" w:hAnsi="Arial" w:cs="Arial"/>
          <w:b/>
          <w:sz w:val="20"/>
          <w:szCs w:val="20"/>
          <w:u w:val="single"/>
        </w:rPr>
      </w:pPr>
      <w:r w:rsidRPr="001E4A27">
        <w:rPr>
          <w:rFonts w:ascii="Arial" w:hAnsi="Arial" w:cs="Arial"/>
          <w:b/>
          <w:sz w:val="20"/>
          <w:szCs w:val="20"/>
          <w:u w:val="single"/>
        </w:rPr>
        <w:t>Wildflowers areas-Marked as lateral hazards:</w:t>
      </w:r>
    </w:p>
    <w:p w:rsidR="00770699" w:rsidRPr="001E4A27" w:rsidRDefault="00770699" w:rsidP="00770699">
      <w:pPr>
        <w:rPr>
          <w:rFonts w:ascii="Arial" w:hAnsi="Arial" w:cs="Arial"/>
          <w:sz w:val="20"/>
          <w:szCs w:val="20"/>
        </w:rPr>
      </w:pPr>
      <w:r w:rsidRPr="001E4A27">
        <w:rPr>
          <w:rFonts w:ascii="Arial" w:hAnsi="Arial" w:cs="Arial"/>
          <w:sz w:val="20"/>
          <w:szCs w:val="20"/>
        </w:rPr>
        <w:t>Right of 5 (entire length of hole)</w:t>
      </w:r>
    </w:p>
    <w:p w:rsidR="00770699" w:rsidRPr="001E4A27" w:rsidRDefault="00770699" w:rsidP="00770699">
      <w:pPr>
        <w:rPr>
          <w:rFonts w:ascii="Arial" w:hAnsi="Arial" w:cs="Arial"/>
          <w:sz w:val="20"/>
          <w:szCs w:val="20"/>
        </w:rPr>
      </w:pPr>
      <w:r w:rsidRPr="001E4A27">
        <w:rPr>
          <w:rFonts w:ascii="Arial" w:hAnsi="Arial" w:cs="Arial"/>
          <w:sz w:val="20"/>
          <w:szCs w:val="20"/>
        </w:rPr>
        <w:t>Right of 8 fairway</w:t>
      </w:r>
    </w:p>
    <w:p w:rsidR="00770699" w:rsidRPr="001E4A27" w:rsidRDefault="00770699" w:rsidP="00770699">
      <w:pPr>
        <w:rPr>
          <w:rFonts w:ascii="Arial" w:hAnsi="Arial" w:cs="Arial"/>
          <w:sz w:val="20"/>
          <w:szCs w:val="20"/>
        </w:rPr>
      </w:pPr>
      <w:r w:rsidRPr="001E4A27">
        <w:rPr>
          <w:rFonts w:ascii="Arial" w:hAnsi="Arial" w:cs="Arial"/>
          <w:sz w:val="20"/>
          <w:szCs w:val="20"/>
        </w:rPr>
        <w:t>Right of 9 (entire length of hole)</w:t>
      </w:r>
    </w:p>
    <w:p w:rsidR="00770699" w:rsidRPr="001E4A27" w:rsidRDefault="00770699" w:rsidP="00770699">
      <w:pPr>
        <w:rPr>
          <w:rFonts w:ascii="Arial" w:hAnsi="Arial" w:cs="Arial"/>
          <w:sz w:val="20"/>
          <w:szCs w:val="20"/>
        </w:rPr>
      </w:pPr>
      <w:r w:rsidRPr="001E4A27">
        <w:rPr>
          <w:rFonts w:ascii="Arial" w:hAnsi="Arial" w:cs="Arial"/>
          <w:sz w:val="20"/>
          <w:szCs w:val="20"/>
        </w:rPr>
        <w:t>Left of 10 (entire length of hole)</w:t>
      </w:r>
    </w:p>
    <w:p w:rsidR="00770699" w:rsidRPr="001E4A27" w:rsidRDefault="00770699" w:rsidP="00770699">
      <w:pPr>
        <w:rPr>
          <w:rFonts w:ascii="Arial" w:hAnsi="Arial" w:cs="Arial"/>
          <w:sz w:val="20"/>
          <w:szCs w:val="20"/>
        </w:rPr>
      </w:pPr>
      <w:r w:rsidRPr="001E4A27">
        <w:rPr>
          <w:rFonts w:ascii="Arial" w:hAnsi="Arial" w:cs="Arial"/>
          <w:sz w:val="20"/>
          <w:szCs w:val="20"/>
        </w:rPr>
        <w:t>Left of 12 (from approximately 120 yards in)</w:t>
      </w:r>
    </w:p>
    <w:p w:rsidR="00770699" w:rsidRPr="001E4A27" w:rsidRDefault="00770699" w:rsidP="00770699">
      <w:pPr>
        <w:rPr>
          <w:rFonts w:ascii="Arial" w:hAnsi="Arial" w:cs="Arial"/>
          <w:sz w:val="20"/>
          <w:szCs w:val="20"/>
        </w:rPr>
      </w:pPr>
      <w:r w:rsidRPr="001E4A27">
        <w:rPr>
          <w:rFonts w:ascii="Arial" w:hAnsi="Arial" w:cs="Arial"/>
          <w:sz w:val="20"/>
          <w:szCs w:val="20"/>
        </w:rPr>
        <w:t>Left of 14 (entire length of hole)</w:t>
      </w:r>
    </w:p>
    <w:p w:rsidR="00770699" w:rsidRPr="001E4A27" w:rsidRDefault="00770699" w:rsidP="00465366">
      <w:pPr>
        <w:rPr>
          <w:rFonts w:ascii="Arial" w:hAnsi="Arial" w:cs="Arial"/>
          <w:b/>
          <w:sz w:val="20"/>
          <w:szCs w:val="20"/>
          <w:u w:val="single"/>
        </w:rPr>
      </w:pPr>
    </w:p>
    <w:p w:rsidR="00770699" w:rsidRPr="001E4A27" w:rsidRDefault="00770699" w:rsidP="00770699">
      <w:pPr>
        <w:rPr>
          <w:rFonts w:ascii="Arial" w:hAnsi="Arial" w:cs="Arial"/>
          <w:bCs w:val="0"/>
          <w:sz w:val="20"/>
          <w:szCs w:val="20"/>
        </w:rPr>
      </w:pPr>
      <w:r w:rsidRPr="001E4A27">
        <w:rPr>
          <w:rFonts w:ascii="Arial" w:hAnsi="Arial" w:cs="Arial"/>
          <w:b/>
          <w:sz w:val="20"/>
          <w:szCs w:val="20"/>
          <w:u w:val="single"/>
        </w:rPr>
        <w:t>Discontinuance of Play:</w:t>
      </w:r>
      <w:r w:rsidRPr="001E4A27">
        <w:rPr>
          <w:rFonts w:ascii="Arial" w:hAnsi="Arial" w:cs="Arial"/>
          <w:bCs w:val="0"/>
          <w:sz w:val="20"/>
          <w:szCs w:val="20"/>
        </w:rPr>
        <w:t xml:space="preserve"> Note under Rule 6-8b and the Optional Condition set forth in Appendix I of the USGA Rules of Golf shall be in effect.  All practice areas shall be closed during suspension for a dangerous situation until the Committee has declared them open.  </w:t>
      </w:r>
    </w:p>
    <w:p w:rsidR="00770699" w:rsidRPr="001E4A27" w:rsidRDefault="00770699" w:rsidP="00770699">
      <w:pPr>
        <w:numPr>
          <w:ilvl w:val="0"/>
          <w:numId w:val="3"/>
        </w:numPr>
        <w:jc w:val="center"/>
        <w:rPr>
          <w:rFonts w:ascii="Arial" w:hAnsi="Arial" w:cs="Arial"/>
          <w:b/>
          <w:sz w:val="20"/>
          <w:szCs w:val="20"/>
        </w:rPr>
      </w:pPr>
      <w:r w:rsidRPr="001E4A27">
        <w:rPr>
          <w:rFonts w:ascii="Arial" w:hAnsi="Arial" w:cs="Arial"/>
          <w:bCs w:val="0"/>
          <w:sz w:val="20"/>
          <w:szCs w:val="20"/>
        </w:rPr>
        <w:t xml:space="preserve">Penalty for Breach of the Local Rule: </w:t>
      </w:r>
      <w:r w:rsidRPr="001E4A27">
        <w:rPr>
          <w:rFonts w:ascii="Arial" w:hAnsi="Arial" w:cs="Arial"/>
          <w:b/>
          <w:sz w:val="20"/>
          <w:szCs w:val="20"/>
        </w:rPr>
        <w:t>DISQUALIFICATION</w:t>
      </w:r>
    </w:p>
    <w:p w:rsidR="00770699" w:rsidRPr="001E4A27" w:rsidRDefault="00770699" w:rsidP="00770699">
      <w:pPr>
        <w:numPr>
          <w:ilvl w:val="0"/>
          <w:numId w:val="3"/>
        </w:numPr>
        <w:rPr>
          <w:rFonts w:ascii="Arial" w:hAnsi="Arial" w:cs="Arial"/>
          <w:sz w:val="20"/>
          <w:szCs w:val="20"/>
        </w:rPr>
      </w:pPr>
      <w:r w:rsidRPr="001E4A27">
        <w:rPr>
          <w:rFonts w:ascii="Arial" w:hAnsi="Arial" w:cs="Arial"/>
          <w:b/>
          <w:bCs w:val="0"/>
          <w:i/>
          <w:iCs/>
          <w:sz w:val="20"/>
          <w:szCs w:val="20"/>
        </w:rPr>
        <w:t>Note:</w:t>
      </w:r>
      <w:r w:rsidRPr="001E4A27">
        <w:rPr>
          <w:rFonts w:ascii="Arial" w:hAnsi="Arial" w:cs="Arial"/>
          <w:sz w:val="20"/>
          <w:szCs w:val="20"/>
        </w:rPr>
        <w:t xml:space="preserve"> A suspension for a dangerous situation shall be signaled by one (1) prolonged air horn note, repeated, and all Competitors shall be verbally informed by the Committee.  All other types of suspension shall be signaled by three (3) consecutive air horn notes, repeated.  Resumption of play shall be signaled by two (2) short air horn notes, repeated.  </w:t>
      </w:r>
    </w:p>
    <w:p w:rsidR="00770699" w:rsidRPr="001E4A27" w:rsidRDefault="00770699" w:rsidP="00770699">
      <w:pPr>
        <w:ind w:left="720"/>
        <w:rPr>
          <w:rFonts w:ascii="Arial" w:hAnsi="Arial" w:cs="Arial"/>
          <w:bCs w:val="0"/>
          <w:noProof/>
          <w:sz w:val="20"/>
          <w:szCs w:val="20"/>
        </w:rPr>
      </w:pPr>
    </w:p>
    <w:p w:rsidR="00770699" w:rsidRPr="001E4A27" w:rsidRDefault="00770699" w:rsidP="00770699">
      <w:pPr>
        <w:ind w:left="720"/>
        <w:rPr>
          <w:rFonts w:ascii="Arial" w:hAnsi="Arial" w:cs="Arial"/>
          <w:bCs w:val="0"/>
          <w:sz w:val="20"/>
          <w:szCs w:val="20"/>
        </w:rPr>
      </w:pPr>
      <w:r w:rsidRPr="001E4A27">
        <w:rPr>
          <w:rFonts w:ascii="Arial" w:hAnsi="Arial" w:cs="Arial"/>
          <w:bCs w:val="0"/>
          <w:sz w:val="20"/>
          <w:szCs w:val="20"/>
        </w:rPr>
        <w:t>.</w:t>
      </w:r>
    </w:p>
    <w:p w:rsidR="00770699" w:rsidRPr="00B00036" w:rsidRDefault="00770699" w:rsidP="00770699">
      <w:pPr>
        <w:rPr>
          <w:rFonts w:ascii="Arial" w:hAnsi="Arial" w:cs="Arial"/>
          <w:bCs w:val="0"/>
          <w:szCs w:val="22"/>
        </w:rPr>
      </w:pPr>
      <w:r w:rsidRPr="001E4A27">
        <w:rPr>
          <w:rFonts w:ascii="Arial" w:hAnsi="Arial" w:cs="Arial"/>
          <w:b/>
          <w:bCs w:val="0"/>
          <w:sz w:val="20"/>
          <w:szCs w:val="20"/>
          <w:u w:val="single"/>
        </w:rPr>
        <w:t>Distance-Measuring Devices:</w:t>
      </w:r>
      <w:r w:rsidRPr="001E4A27">
        <w:rPr>
          <w:rFonts w:ascii="Arial" w:hAnsi="Arial" w:cs="Arial"/>
          <w:bCs w:val="0"/>
          <w:sz w:val="20"/>
          <w:szCs w:val="20"/>
        </w:rPr>
        <w:t xml:space="preserve">  The Local rule as prescribed by the USGA decision 14-3/0.5 has been </w:t>
      </w:r>
      <w:r w:rsidRPr="001E4A27">
        <w:rPr>
          <w:rFonts w:ascii="Arial" w:hAnsi="Arial" w:cs="Arial"/>
          <w:b/>
          <w:bCs w:val="0"/>
          <w:sz w:val="20"/>
          <w:szCs w:val="20"/>
        </w:rPr>
        <w:t>adopted</w:t>
      </w:r>
      <w:r w:rsidRPr="001E4A27">
        <w:rPr>
          <w:rFonts w:ascii="Arial" w:hAnsi="Arial" w:cs="Arial"/>
          <w:bCs w:val="0"/>
          <w:sz w:val="20"/>
          <w:szCs w:val="20"/>
        </w:rPr>
        <w:t xml:space="preserve">.  Distance-measuring devices are </w:t>
      </w:r>
      <w:r w:rsidRPr="001E4A27">
        <w:rPr>
          <w:rFonts w:ascii="Arial" w:hAnsi="Arial" w:cs="Arial"/>
          <w:b/>
          <w:bCs w:val="0"/>
          <w:sz w:val="20"/>
          <w:szCs w:val="20"/>
        </w:rPr>
        <w:t>permissible</w:t>
      </w:r>
      <w:r w:rsidRPr="001E4A27">
        <w:rPr>
          <w:rFonts w:ascii="Arial" w:hAnsi="Arial" w:cs="Arial"/>
          <w:bCs w:val="0"/>
          <w:sz w:val="20"/>
          <w:szCs w:val="20"/>
        </w:rPr>
        <w:t xml:space="preserve">: </w:t>
      </w:r>
      <w:r w:rsidRPr="001E4A27">
        <w:rPr>
          <w:rFonts w:ascii="Arial" w:hAnsi="Arial" w:cs="Arial"/>
          <w:b/>
          <w:bCs w:val="0"/>
          <w:sz w:val="20"/>
          <w:szCs w:val="20"/>
          <w:u w:val="single"/>
        </w:rPr>
        <w:t>except</w:t>
      </w:r>
      <w:r w:rsidRPr="001E4A27">
        <w:rPr>
          <w:rFonts w:ascii="Arial" w:hAnsi="Arial" w:cs="Arial"/>
          <w:bCs w:val="0"/>
          <w:sz w:val="20"/>
          <w:szCs w:val="20"/>
        </w:rPr>
        <w:t xml:space="preserve"> dista</w:t>
      </w:r>
      <w:r w:rsidRPr="00B00036">
        <w:rPr>
          <w:rFonts w:ascii="Arial" w:hAnsi="Arial" w:cs="Arial"/>
          <w:bCs w:val="0"/>
          <w:szCs w:val="22"/>
        </w:rPr>
        <w:t>nce-measuring devices which gauge or measure other conditions that might affect your play (e.g. gradient, wind speed)</w:t>
      </w:r>
    </w:p>
    <w:sectPr w:rsidR="00770699" w:rsidRPr="00B000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A555A"/>
    <w:multiLevelType w:val="hybridMultilevel"/>
    <w:tmpl w:val="228CB2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CF0773D"/>
    <w:multiLevelType w:val="hybridMultilevel"/>
    <w:tmpl w:val="DF0084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366"/>
    <w:rsid w:val="0006556B"/>
    <w:rsid w:val="00095C3B"/>
    <w:rsid w:val="001240D6"/>
    <w:rsid w:val="001C12E4"/>
    <w:rsid w:val="001C2ACB"/>
    <w:rsid w:val="001E4A27"/>
    <w:rsid w:val="00465366"/>
    <w:rsid w:val="007362F2"/>
    <w:rsid w:val="00770699"/>
    <w:rsid w:val="00B00036"/>
    <w:rsid w:val="00FE16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366"/>
    <w:pPr>
      <w:spacing w:after="0" w:line="240" w:lineRule="auto"/>
    </w:pPr>
    <w:rPr>
      <w:rFonts w:ascii="Tahoma" w:eastAsia="Times New Roman" w:hAnsi="Tahoma" w:cs="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0D6"/>
    <w:rPr>
      <w:rFonts w:cs="Tahoma"/>
      <w:sz w:val="16"/>
      <w:szCs w:val="16"/>
    </w:rPr>
  </w:style>
  <w:style w:type="character" w:customStyle="1" w:styleId="BalloonTextChar">
    <w:name w:val="Balloon Text Char"/>
    <w:basedOn w:val="DefaultParagraphFont"/>
    <w:link w:val="BalloonText"/>
    <w:uiPriority w:val="99"/>
    <w:semiHidden/>
    <w:rsid w:val="001240D6"/>
    <w:rPr>
      <w:rFonts w:ascii="Tahoma" w:eastAsia="Times New Roman" w:hAnsi="Tahoma" w:cs="Tahoma"/>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366"/>
    <w:pPr>
      <w:spacing w:after="0" w:line="240" w:lineRule="auto"/>
    </w:pPr>
    <w:rPr>
      <w:rFonts w:ascii="Tahoma" w:eastAsia="Times New Roman" w:hAnsi="Tahoma" w:cs="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0D6"/>
    <w:rPr>
      <w:rFonts w:cs="Tahoma"/>
      <w:sz w:val="16"/>
      <w:szCs w:val="16"/>
    </w:rPr>
  </w:style>
  <w:style w:type="character" w:customStyle="1" w:styleId="BalloonTextChar">
    <w:name w:val="Balloon Text Char"/>
    <w:basedOn w:val="DefaultParagraphFont"/>
    <w:link w:val="BalloonText"/>
    <w:uiPriority w:val="99"/>
    <w:semiHidden/>
    <w:rsid w:val="001240D6"/>
    <w:rPr>
      <w:rFonts w:ascii="Tahoma" w:eastAsia="Times New Roman" w:hAnsi="Tahoma" w:cs="Tahoma"/>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19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MWGA</cp:lastModifiedBy>
  <cp:revision>2</cp:revision>
  <dcterms:created xsi:type="dcterms:W3CDTF">2015-05-12T16:04:00Z</dcterms:created>
  <dcterms:modified xsi:type="dcterms:W3CDTF">2015-05-12T16:04:00Z</dcterms:modified>
</cp:coreProperties>
</file>